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Комитет администрации города </w:t>
      </w:r>
      <w:proofErr w:type="gramStart"/>
      <w:r w:rsidRPr="00C31AC9">
        <w:rPr>
          <w:rFonts w:ascii="Times New Roman" w:eastAsia="Calibri" w:hAnsi="Times New Roman" w:cs="Times New Roman"/>
          <w:b/>
          <w:sz w:val="24"/>
          <w:szCs w:val="24"/>
        </w:rPr>
        <w:t>Яровое</w:t>
      </w:r>
      <w:proofErr w:type="gramEnd"/>
      <w:r w:rsidRPr="00C31AC9">
        <w:rPr>
          <w:rFonts w:ascii="Times New Roman" w:eastAsia="Calibri" w:hAnsi="Times New Roman" w:cs="Times New Roman"/>
          <w:b/>
          <w:sz w:val="24"/>
          <w:szCs w:val="24"/>
        </w:rPr>
        <w:t xml:space="preserve"> по образованию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№12»</w:t>
      </w:r>
    </w:p>
    <w:p w:rsidR="00830454" w:rsidRPr="00830454" w:rsidRDefault="00830454" w:rsidP="0083045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830454" w:rsidRPr="00830454" w:rsidTr="00175F1C">
        <w:tc>
          <w:tcPr>
            <w:tcW w:w="3403" w:type="dxa"/>
            <w:hideMark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D7A65" w:rsidRDefault="003C56CA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D7A65" w:rsidRDefault="002F151F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3C56CA">
              <w:rPr>
                <w:rFonts w:ascii="Times New Roman" w:eastAsia="Times New Roman" w:hAnsi="Times New Roman" w:cs="Times New Roman"/>
                <w:sz w:val="24"/>
                <w:szCs w:val="24"/>
              </w:rPr>
              <w:t>Булаева Н.С.</w:t>
            </w:r>
          </w:p>
          <w:p w:rsidR="00830454" w:rsidRPr="00830454" w:rsidRDefault="008853E8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30454" w:rsidRPr="00830454" w:rsidRDefault="008853E8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830454" w:rsidRPr="00830454" w:rsidRDefault="004951DB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8853E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:rsidR="00830454" w:rsidRPr="00830454" w:rsidRDefault="00ED1A6A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«3</w:t>
            </w:r>
            <w:r w:rsidR="008853E8">
              <w:rPr>
                <w:rFonts w:ascii="Times New Roman" w:eastAsia="Times New Roman" w:hAnsi="Times New Roman" w:cs="Times New Roman"/>
                <w:sz w:val="24"/>
                <w:szCs w:val="24"/>
              </w:rPr>
              <w:t>0» августа 2024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Рабочая программа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учебного курса </w:t>
      </w: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«Школа математиков»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для </w:t>
      </w:r>
      <w:r w:rsidR="00E0626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6</w:t>
      </w: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класса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основного общего образования</w:t>
      </w:r>
    </w:p>
    <w:p w:rsidR="00DD7A65" w:rsidRPr="00DD7A65" w:rsidRDefault="00ED1A6A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на 202</w:t>
      </w:r>
      <w:r w:rsidR="008853E8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– 202</w:t>
      </w:r>
      <w:r w:rsidR="008853E8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5</w:t>
      </w:r>
      <w:r w:rsidR="00DD7A65"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учебный год</w:t>
      </w: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69423C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Составители</w:t>
      </w:r>
      <w:r w:rsidR="00830454" w:rsidRPr="008304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30454" w:rsidRPr="00830454" w:rsidRDefault="0069423C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Булаева Н.С.; </w:t>
      </w:r>
      <w:r w:rsidR="008853E8">
        <w:rPr>
          <w:rFonts w:ascii="Times New Roman" w:eastAsia="Calibri" w:hAnsi="Times New Roman" w:cs="Times New Roman"/>
          <w:sz w:val="24"/>
          <w:szCs w:val="24"/>
        </w:rPr>
        <w:t>Скокова И.В.</w:t>
      </w:r>
    </w:p>
    <w:p w:rsidR="008853E8" w:rsidRDefault="0069423C" w:rsidP="008853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учителя</w:t>
      </w:r>
      <w:bookmarkStart w:id="0" w:name="_GoBack"/>
      <w:bookmarkEnd w:id="0"/>
      <w:r w:rsidR="00830454" w:rsidRPr="008304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454">
        <w:rPr>
          <w:rFonts w:ascii="Times New Roman" w:eastAsia="Calibri" w:hAnsi="Times New Roman" w:cs="Times New Roman"/>
          <w:sz w:val="24"/>
          <w:szCs w:val="24"/>
        </w:rPr>
        <w:t>математики</w:t>
      </w:r>
    </w:p>
    <w:p w:rsidR="00830454" w:rsidRDefault="00844407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Default="00ED1A6A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</w:t>
      </w:r>
      <w:r w:rsidR="008853E8">
        <w:rPr>
          <w:rFonts w:ascii="Times New Roman" w:eastAsia="Calibri" w:hAnsi="Times New Roman" w:cs="Times New Roman"/>
          <w:noProof/>
          <w:sz w:val="24"/>
          <w:szCs w:val="24"/>
        </w:rPr>
        <w:t>4</w:t>
      </w: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57053" w:rsidRDefault="00757053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3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830454" w:rsidRPr="00830454" w:rsidRDefault="00830454" w:rsidP="0083045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2268"/>
      </w:tblGrid>
      <w:tr w:rsidR="00830454" w:rsidRPr="00830454" w:rsidTr="00830454">
        <w:tc>
          <w:tcPr>
            <w:tcW w:w="566" w:type="dxa"/>
          </w:tcPr>
          <w:p w:rsidR="00830454" w:rsidRPr="00DB1DDB" w:rsidRDefault="00830454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gramEnd"/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8047" w:type="dxa"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830454" w:rsidRPr="00DB1DDB" w:rsidRDefault="00830454" w:rsidP="00DB1DD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2268" w:type="dxa"/>
            <w:hideMark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</w:tcPr>
          <w:p w:rsidR="00830454" w:rsidRPr="00830454" w:rsidRDefault="00830454" w:rsidP="001073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Планируемые </w:t>
            </w: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учебного курса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830454" w:rsidRPr="00830454" w:rsidTr="00830454">
        <w:trPr>
          <w:trHeight w:val="188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</w:tcPr>
          <w:p w:rsidR="00830454" w:rsidRPr="00830454" w:rsidRDefault="001073F3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курса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C60A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C60A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830454" w:rsidRPr="00830454" w:rsidTr="00830454">
        <w:trPr>
          <w:trHeight w:val="292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C60AC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</w:tbl>
    <w:p w:rsidR="00830454" w:rsidRPr="00830454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7FF2" w:rsidRDefault="00836912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2F151F" w:rsidRDefault="002F151F"/>
    <w:p w:rsidR="00757053" w:rsidRDefault="00757053"/>
    <w:p w:rsidR="00830454" w:rsidRPr="007A02AB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2A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0454" w:rsidRPr="00830454" w:rsidRDefault="00E13213" w:rsidP="0083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программа </w:t>
      </w:r>
      <w:r w:rsidR="00830454" w:rsidRPr="00E13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132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 «Школа математиков»</w:t>
      </w:r>
      <w:r w:rsidR="00830454"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 следующих нормативно-правовых документов: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 xml:space="preserve">Федеральный закон от 29 декабря 2012 г. № 273-ФЗ «Об образовании в Российской Федерации»; 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 xml:space="preserve">ФГОС ООО, </w:t>
      </w:r>
      <w:proofErr w:type="gramStart"/>
      <w:r w:rsidRPr="008853E8">
        <w:rPr>
          <w:rFonts w:ascii="Times New Roman" w:hAnsi="Times New Roman" w:cs="Times New Roman"/>
        </w:rPr>
        <w:t>утвержден</w:t>
      </w:r>
      <w:proofErr w:type="gramEnd"/>
      <w:r w:rsidRPr="008853E8">
        <w:rPr>
          <w:rFonts w:ascii="Times New Roman" w:hAnsi="Times New Roman" w:cs="Times New Roman"/>
        </w:rPr>
        <w:t xml:space="preserve"> Приказом </w:t>
      </w:r>
      <w:proofErr w:type="spellStart"/>
      <w:r w:rsidRPr="008853E8">
        <w:rPr>
          <w:rFonts w:ascii="Times New Roman" w:hAnsi="Times New Roman" w:cs="Times New Roman"/>
        </w:rPr>
        <w:t>Минпросвещения</w:t>
      </w:r>
      <w:proofErr w:type="spellEnd"/>
      <w:r w:rsidRPr="008853E8">
        <w:rPr>
          <w:rFonts w:ascii="Times New Roman" w:hAnsi="Times New Roman" w:cs="Times New Roman"/>
        </w:rPr>
        <w:t xml:space="preserve"> РФ от 31.05.2021 </w:t>
      </w:r>
      <w:hyperlink r:id="rId7" w:tgtFrame="_blank" w:history="1">
        <w:r w:rsidRPr="008853E8">
          <w:rPr>
            <w:rStyle w:val="ac"/>
            <w:rFonts w:ascii="Times New Roman" w:hAnsi="Times New Roman" w:cs="Times New Roman"/>
          </w:rPr>
          <w:t>№287</w:t>
        </w:r>
      </w:hyperlink>
      <w:r w:rsidRPr="008853E8">
        <w:rPr>
          <w:rFonts w:ascii="Times New Roman" w:hAnsi="Times New Roman" w:cs="Times New Roman"/>
        </w:rPr>
        <w:t xml:space="preserve">; 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8853E8">
        <w:rPr>
          <w:rFonts w:ascii="Times New Roman" w:hAnsi="Times New Roman" w:cs="Times New Roman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proofErr w:type="gramStart"/>
      <w:r w:rsidRPr="008853E8">
        <w:rPr>
          <w:rFonts w:ascii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>Основная образовательная программа школы, разработанная на основе ФГОС.</w:t>
      </w:r>
    </w:p>
    <w:p w:rsidR="008853E8" w:rsidRPr="008853E8" w:rsidRDefault="008853E8" w:rsidP="008853E8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 w:rsidRPr="008853E8">
        <w:rPr>
          <w:rFonts w:ascii="Times New Roman" w:hAnsi="Times New Roman" w:cs="Times New Roman"/>
        </w:rPr>
        <w:t>Положение о рабочей программе школы.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курса:</w:t>
      </w:r>
    </w:p>
    <w:p w:rsidR="009454E8" w:rsidRPr="009454E8" w:rsidRDefault="009454E8" w:rsidP="009454E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решению нестандартных задач по математике и информатике.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9454E8" w:rsidRDefault="009454E8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идеями и механизмами, лежащими в основе творчества, необходимого для решения нестандартных задач;</w:t>
      </w:r>
    </w:p>
    <w:p w:rsidR="009454E8" w:rsidRDefault="00D37364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различные приемы решений большого числа олимпиадных задач, для которых вычленены и обобщены их особенности;</w:t>
      </w:r>
    </w:p>
    <w:p w:rsidR="009454E8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научные знания, развивать творческое мышление, умение творческой работы, а также такие качество, без которых немыслимо творчество: анализ, синтез и умение предвидеть.</w:t>
      </w:r>
    </w:p>
    <w:p w:rsidR="00D37364" w:rsidRPr="00D37364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времени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95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очная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F151F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</w:p>
    <w:p w:rsidR="00830454" w:rsidRDefault="00830454"/>
    <w:p w:rsidR="007A02AB" w:rsidRDefault="007A02AB"/>
    <w:p w:rsidR="007A02AB" w:rsidRDefault="007A02AB"/>
    <w:p w:rsidR="007A02AB" w:rsidRDefault="007A02AB"/>
    <w:p w:rsidR="007A02AB" w:rsidRDefault="007A02AB"/>
    <w:p w:rsidR="007A02AB" w:rsidRDefault="007A02AB"/>
    <w:p w:rsidR="007A02AB" w:rsidRDefault="007A02AB"/>
    <w:p w:rsidR="002F151F" w:rsidRDefault="002F151F"/>
    <w:p w:rsidR="007A02AB" w:rsidRDefault="007A02AB" w:rsidP="007A0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2AB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курса</w:t>
      </w:r>
    </w:p>
    <w:p w:rsidR="00E06260" w:rsidRPr="00E06260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Целеполагание, включая постановку новых целей, преобразование практической задачи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познавательную;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им;</w:t>
      </w:r>
    </w:p>
    <w:p w:rsidR="00E06260" w:rsidRDefault="00E06260" w:rsidP="00E06260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реализации.</w:t>
      </w:r>
    </w:p>
    <w:p w:rsidR="00E06260" w:rsidRPr="00F63749" w:rsidRDefault="00E06260" w:rsidP="00E06260">
      <w:pPr>
        <w:rPr>
          <w:rFonts w:ascii="Times New Roman" w:hAnsi="Times New Roman" w:cs="Times New Roman"/>
          <w:b/>
          <w:sz w:val="24"/>
          <w:szCs w:val="24"/>
        </w:rPr>
      </w:pPr>
      <w:r w:rsidRPr="00F6374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E06260" w:rsidRDefault="00E06260" w:rsidP="00E06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её с позициями партнеров в сотрудничестве при выработке общего решения в совместной деятельности;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06260" w:rsidRDefault="00E06260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 свою точку зрения</w:t>
      </w:r>
      <w:r w:rsidR="00F63749">
        <w:rPr>
          <w:rFonts w:ascii="Times New Roman" w:hAnsi="Times New Roman" w:cs="Times New Roman"/>
          <w:sz w:val="24"/>
          <w:szCs w:val="24"/>
        </w:rPr>
        <w:t>, спорить и отст</w:t>
      </w:r>
      <w:r>
        <w:rPr>
          <w:rFonts w:ascii="Times New Roman" w:hAnsi="Times New Roman" w:cs="Times New Roman"/>
          <w:sz w:val="24"/>
          <w:szCs w:val="24"/>
        </w:rPr>
        <w:t>аивать свою позицию не враждебным</w:t>
      </w:r>
      <w:r w:rsidR="00F63749">
        <w:rPr>
          <w:rFonts w:ascii="Times New Roman" w:hAnsi="Times New Roman" w:cs="Times New Roman"/>
          <w:sz w:val="24"/>
          <w:szCs w:val="24"/>
        </w:rPr>
        <w:t xml:space="preserve"> для оппонентов образом;</w:t>
      </w:r>
    </w:p>
    <w:p w:rsidR="00F63749" w:rsidRDefault="00F63749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F63749" w:rsidRDefault="00F63749" w:rsidP="00E06260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F63749" w:rsidRDefault="00F63749" w:rsidP="00F63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F63749" w:rsidRDefault="00F63749" w:rsidP="00F63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 научится: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Основам реализации проектно-исследовательской деятельности;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задач;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определения понятиям;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Обобщать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понятия-осуществлять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63749" w:rsidRDefault="00F63749" w:rsidP="00F63749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E06260" w:rsidRPr="00F63749" w:rsidRDefault="00F63749" w:rsidP="00E72C38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вносится существенный вклад в развитие </w:t>
      </w:r>
      <w:r w:rsidRPr="00E06260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r>
        <w:rPr>
          <w:rFonts w:ascii="Times New Roman" w:hAnsi="Times New Roman" w:cs="Times New Roman"/>
          <w:sz w:val="24"/>
          <w:szCs w:val="24"/>
        </w:rPr>
        <w:t>, таки как:</w:t>
      </w:r>
    </w:p>
    <w:p w:rsidR="00E72C38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72C38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E06260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наибольшее влияние изучения курса оказывает:</w:t>
      </w:r>
    </w:p>
    <w:p w:rsidR="00E72C38" w:rsidRDefault="00E72C38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овладение простейшими способами представления и анализа статистических данных; формирование представлений о статистических закономерностях в </w:t>
      </w:r>
      <w:r w:rsidR="0010218F">
        <w:rPr>
          <w:rFonts w:ascii="Times New Roman" w:hAnsi="Times New Roman" w:cs="Times New Roman"/>
          <w:sz w:val="24"/>
          <w:szCs w:val="24"/>
        </w:rPr>
        <w:t>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  <w:proofErr w:type="gramEnd"/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Интернете, умение соблюдать нормы информационной этики и права. </w:t>
      </w:r>
    </w:p>
    <w:p w:rsidR="005321C6" w:rsidRPr="00E06260" w:rsidRDefault="005321C6" w:rsidP="005321C6">
      <w:pPr>
        <w:rPr>
          <w:rFonts w:ascii="Times New Roman" w:hAnsi="Times New Roman" w:cs="Times New Roman"/>
          <w:b/>
          <w:sz w:val="24"/>
          <w:szCs w:val="24"/>
        </w:rPr>
      </w:pPr>
      <w:r w:rsidRPr="00E06260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:rsidR="005321C6" w:rsidRDefault="005321C6" w:rsidP="005321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выполнять учебное исследование, используя оборудование, модели, методы и приемы, адекватные исследуемой проблеме;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</w:t>
      </w:r>
      <w:r w:rsidR="00345B64">
        <w:rPr>
          <w:rFonts w:ascii="Times New Roman" w:hAnsi="Times New Roman" w:cs="Times New Roman"/>
          <w:sz w:val="24"/>
          <w:szCs w:val="24"/>
        </w:rPr>
        <w:t>ы путем научного исследования, отбирать адекватные методы исследования, формулировать вытекающие из исследования выводы;</w:t>
      </w:r>
    </w:p>
    <w:p w:rsidR="00345B64" w:rsidRPr="005321C6" w:rsidRDefault="00345B64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такие естественнонаучные методы и приемы,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модели/теории.</w:t>
      </w:r>
    </w:p>
    <w:p w:rsidR="001073F3" w:rsidRDefault="001073F3" w:rsidP="007A02AB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F63749" w:rsidRDefault="00F63749" w:rsidP="001073F3">
      <w:pPr>
        <w:rPr>
          <w:rFonts w:ascii="Times New Roman" w:hAnsi="Times New Roman" w:cs="Times New Roman"/>
          <w:sz w:val="24"/>
          <w:szCs w:val="24"/>
        </w:rPr>
      </w:pPr>
    </w:p>
    <w:p w:rsidR="00345B64" w:rsidRDefault="00345B64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073F3" w:rsidP="001073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курса представлено подборкой нестандартных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арифметике, геометрии и логике для </w:t>
      </w:r>
      <w:r w:rsidR="00345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дальнейшего использования учебного курса расширяется список задач по указанным темам и усложняется содержание заданий за счет работы с аналитическими задачами, задачами на комбинаторику, теорию множеств и т. д. В процессе работы рекомендуется использовать издание: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Дрозина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Дильман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Л. Механизм творчества нестандартных задач.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Бином. Лаборатория знаний, 2008.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современных образовательных технологий на уроках математики позволяет повысить качество обучения предмету.</w:t>
      </w:r>
    </w:p>
    <w:p w:rsidR="00C97A26" w:rsidRP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Информационно-ме</w:t>
      </w:r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одические условия реализации образовательной программы общего образования должны обеспечиваться современной информационной образовательной средой.</w:t>
      </w:r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ИОС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</w:t>
      </w:r>
      <w:r w:rsidR="00140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коммуникационных технологий (</w:t>
      </w:r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компьютеры, иное ИКТ-оборудование, коммуникационные каналы) систему современных педагогических технологий, обеспечивающих обучение в </w:t>
      </w:r>
      <w:proofErr w:type="gramStart"/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современной</w:t>
      </w:r>
      <w:proofErr w:type="gramEnd"/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ИОС.</w:t>
      </w:r>
    </w:p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Default="00EA7EFB" w:rsidP="00EA7EFB">
      <w:pPr>
        <w:tabs>
          <w:tab w:val="left" w:pos="1473"/>
        </w:tabs>
      </w:pPr>
      <w:r>
        <w:tab/>
      </w: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757053" w:rsidRDefault="00757053" w:rsidP="00EA7EFB">
      <w:pPr>
        <w:tabs>
          <w:tab w:val="left" w:pos="1473"/>
        </w:tabs>
      </w:pPr>
    </w:p>
    <w:p w:rsidR="00A264DD" w:rsidRDefault="00A264DD" w:rsidP="00A264DD">
      <w:pPr>
        <w:pStyle w:val="a8"/>
      </w:pPr>
    </w:p>
    <w:p w:rsidR="00C97A26" w:rsidRDefault="00EA7EFB" w:rsidP="00A264D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EF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r w:rsidR="00C92BE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57CF5">
        <w:rPr>
          <w:rFonts w:ascii="Times New Roman" w:hAnsi="Times New Roman" w:cs="Times New Roman"/>
          <w:b/>
          <w:sz w:val="28"/>
          <w:szCs w:val="28"/>
        </w:rPr>
        <w:t>курсу «Школа математиков» для 6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EA7EFB" w:rsidRDefault="00EA7EFB" w:rsidP="00EA7EF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2235"/>
        <w:gridCol w:w="7229"/>
        <w:gridCol w:w="1524"/>
      </w:tblGrid>
      <w:tr w:rsidR="0010218F" w:rsidTr="00BF2C0B">
        <w:tc>
          <w:tcPr>
            <w:tcW w:w="2235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7229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524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BF2C0B" w:rsidTr="00BF2C0B">
        <w:tc>
          <w:tcPr>
            <w:tcW w:w="2235" w:type="dxa"/>
            <w:vMerge w:val="restart"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Pr="0010218F" w:rsidRDefault="00BF2C0B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Арифметика</w:t>
            </w:r>
          </w:p>
        </w:tc>
        <w:tc>
          <w:tcPr>
            <w:tcW w:w="7229" w:type="dxa"/>
          </w:tcPr>
          <w:p w:rsidR="00BF2C0B" w:rsidRPr="0010218F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устного счета</w:t>
            </w:r>
          </w:p>
        </w:tc>
        <w:tc>
          <w:tcPr>
            <w:tcW w:w="1524" w:type="dxa"/>
          </w:tcPr>
          <w:p w:rsidR="00BF2C0B" w:rsidRPr="0010218F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делимости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ребусы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Делимость и остатки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Последняя цифра степени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Десятичная система счисления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неравенства и оценки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Арифметические конструкции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 w:val="restart"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Геометрия </w:t>
            </w: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разрезание, перекладывание и построение фигур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Вычисление площадей фигур разбиением на части и дополнением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построение с идеей симметрии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Неравенство треугольника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 w:val="restart"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Логика </w:t>
            </w: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Логические таблицы 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Переливания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Взвешивания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Популярные и классические логические задачи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 Дирихле: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1)принцип переполнения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незаполнения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2)доказательство от противного;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3)конструирование «ящиков»</w:t>
            </w:r>
          </w:p>
        </w:tc>
        <w:tc>
          <w:tcPr>
            <w:tcW w:w="1524" w:type="dxa"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2C0B" w:rsidRDefault="00BF2C0B" w:rsidP="00BF2C0B">
            <w:pPr>
              <w:rPr>
                <w:lang w:eastAsia="ru-RU"/>
              </w:rPr>
            </w:pPr>
          </w:p>
          <w:p w:rsidR="00BF2C0B" w:rsidRPr="00A264DD" w:rsidRDefault="002F151F" w:rsidP="00BF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Раскраски: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1)шахматная раскраска;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2)замощение;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Игры: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1)игры-шутки;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2)выигрышные позиции;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3)симметрия и копирование действий противника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2C0B" w:rsidTr="00BF2C0B">
        <w:tc>
          <w:tcPr>
            <w:tcW w:w="2235" w:type="dxa"/>
            <w:vMerge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Четность: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1)делимость на 2;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2)чередования;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3)парность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2C0B" w:rsidTr="00BF2C0B">
        <w:tc>
          <w:tcPr>
            <w:tcW w:w="2235" w:type="dxa"/>
          </w:tcPr>
          <w:p w:rsidR="00BF2C0B" w:rsidRDefault="00BF2C0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Алгебра </w:t>
            </w:r>
          </w:p>
        </w:tc>
        <w:tc>
          <w:tcPr>
            <w:tcW w:w="7229" w:type="dxa"/>
          </w:tcPr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Разность квадратов: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1)устный счет;</w:t>
            </w:r>
          </w:p>
          <w:p w:rsidR="00BF2C0B" w:rsidRDefault="00BF2C0B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2)задачи на экстремум</w:t>
            </w:r>
          </w:p>
        </w:tc>
        <w:tc>
          <w:tcPr>
            <w:tcW w:w="1524" w:type="dxa"/>
          </w:tcPr>
          <w:p w:rsidR="00BF2C0B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64DD" w:rsidTr="00BF2C0B">
        <w:tc>
          <w:tcPr>
            <w:tcW w:w="2235" w:type="dxa"/>
            <w:vMerge w:val="restart"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  <w:vMerge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Суммирование последовательность:</w:t>
            </w:r>
          </w:p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1)арифметическая прогрессия;</w:t>
            </w:r>
          </w:p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2)геометрическая прогрессия со знаменателем 2 и 1/2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64DD" w:rsidTr="00BF2C0B">
        <w:tc>
          <w:tcPr>
            <w:tcW w:w="2235" w:type="dxa"/>
            <w:vMerge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Разные задачи на движение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 множеств</w:t>
            </w: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Булевы операции на множествах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Формула включений и исключений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  <w:vMerge w:val="restart"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Комбинаторика </w:t>
            </w: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Правило произведения и суммы</w:t>
            </w:r>
          </w:p>
        </w:tc>
        <w:tc>
          <w:tcPr>
            <w:tcW w:w="1524" w:type="dxa"/>
          </w:tcPr>
          <w:p w:rsidR="00A264DD" w:rsidRDefault="004951DB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  <w:vMerge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Факториал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  <w:vMerge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Правило дополнения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64DD" w:rsidTr="00BF2C0B">
        <w:tc>
          <w:tcPr>
            <w:tcW w:w="2235" w:type="dxa"/>
            <w:vMerge/>
          </w:tcPr>
          <w:p w:rsidR="00A264DD" w:rsidRDefault="00A264DD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264DD" w:rsidRDefault="00A264DD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Правило кратного подсчета</w:t>
            </w:r>
          </w:p>
        </w:tc>
        <w:tc>
          <w:tcPr>
            <w:tcW w:w="1524" w:type="dxa"/>
          </w:tcPr>
          <w:p w:rsid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7A26" w:rsidTr="00BF2C0B">
        <w:tc>
          <w:tcPr>
            <w:tcW w:w="2235" w:type="dxa"/>
          </w:tcPr>
          <w:p w:rsidR="00C97A26" w:rsidRPr="00A264DD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4D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2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C97A26" w:rsidRPr="00A264DD" w:rsidRDefault="002F151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951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757053" w:rsidRDefault="00757053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2B30" w:rsidRDefault="00222B30" w:rsidP="00A264DD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Лист изменений и дополнений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22B30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курсу «Школа математиков»</w:t>
      </w:r>
    </w:p>
    <w:p w:rsidR="00222B30" w:rsidRPr="005F6A68" w:rsidRDefault="00757053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 6</w:t>
      </w:r>
      <w:r w:rsidR="00222B30"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класса 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9C7116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</w:t>
      </w:r>
      <w:r w:rsidR="009C7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2F15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/</w:t>
      </w:r>
      <w:r w:rsidR="004951DB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Ф.И.О.</w:t>
      </w:r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:rsidR="00222B30" w:rsidRPr="00222B30" w:rsidRDefault="00222B30" w:rsidP="00222B30">
      <w:pPr>
        <w:tabs>
          <w:tab w:val="left" w:pos="954"/>
        </w:tabs>
        <w:rPr>
          <w:b/>
          <w:sz w:val="28"/>
          <w:szCs w:val="28"/>
        </w:rPr>
      </w:pPr>
    </w:p>
    <w:sectPr w:rsidR="00222B30" w:rsidRPr="00222B30" w:rsidSect="00757053">
      <w:footerReference w:type="default" r:id="rId8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912" w:rsidRDefault="00836912" w:rsidP="00830454">
      <w:pPr>
        <w:spacing w:after="0" w:line="240" w:lineRule="auto"/>
      </w:pPr>
      <w:r>
        <w:separator/>
      </w:r>
    </w:p>
  </w:endnote>
  <w:endnote w:type="continuationSeparator" w:id="0">
    <w:p w:rsidR="00836912" w:rsidRDefault="00836912" w:rsidP="0083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44920"/>
      <w:docPartObj>
        <w:docPartGallery w:val="Page Numbers (Bottom of Page)"/>
        <w:docPartUnique/>
      </w:docPartObj>
    </w:sdtPr>
    <w:sdtContent>
      <w:p w:rsidR="00830454" w:rsidRDefault="00FA1784">
        <w:pPr>
          <w:pStyle w:val="a5"/>
          <w:jc w:val="right"/>
        </w:pPr>
        <w:r>
          <w:fldChar w:fldCharType="begin"/>
        </w:r>
        <w:r w:rsidR="00830454">
          <w:instrText>PAGE   \* MERGEFORMAT</w:instrText>
        </w:r>
        <w:r>
          <w:fldChar w:fldCharType="separate"/>
        </w:r>
        <w:r w:rsidR="003C56CA">
          <w:rPr>
            <w:noProof/>
          </w:rPr>
          <w:t>2</w:t>
        </w:r>
        <w:r>
          <w:fldChar w:fldCharType="end"/>
        </w:r>
      </w:p>
    </w:sdtContent>
  </w:sdt>
  <w:p w:rsidR="00830454" w:rsidRDefault="008304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912" w:rsidRDefault="00836912" w:rsidP="00830454">
      <w:pPr>
        <w:spacing w:after="0" w:line="240" w:lineRule="auto"/>
      </w:pPr>
      <w:r>
        <w:separator/>
      </w:r>
    </w:p>
  </w:footnote>
  <w:footnote w:type="continuationSeparator" w:id="0">
    <w:p w:rsidR="00836912" w:rsidRDefault="00836912" w:rsidP="0083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D8D"/>
    <w:multiLevelType w:val="hybridMultilevel"/>
    <w:tmpl w:val="4A46A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673EB"/>
    <w:multiLevelType w:val="hybridMultilevel"/>
    <w:tmpl w:val="BC34A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6378"/>
    <w:multiLevelType w:val="hybridMultilevel"/>
    <w:tmpl w:val="86726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3606"/>
    <w:multiLevelType w:val="hybridMultilevel"/>
    <w:tmpl w:val="7EB8C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20209"/>
    <w:multiLevelType w:val="hybridMultilevel"/>
    <w:tmpl w:val="6B087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C2AD9"/>
    <w:multiLevelType w:val="hybridMultilevel"/>
    <w:tmpl w:val="0F7A0D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67184"/>
    <w:multiLevelType w:val="hybridMultilevel"/>
    <w:tmpl w:val="4914E1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973EF"/>
    <w:multiLevelType w:val="hybridMultilevel"/>
    <w:tmpl w:val="D2F47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95F2C"/>
    <w:multiLevelType w:val="hybridMultilevel"/>
    <w:tmpl w:val="ED6AAD9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85E84"/>
    <w:multiLevelType w:val="hybridMultilevel"/>
    <w:tmpl w:val="78F82C66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31EC2"/>
    <w:multiLevelType w:val="hybridMultilevel"/>
    <w:tmpl w:val="540A71FA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D43A8"/>
    <w:multiLevelType w:val="hybridMultilevel"/>
    <w:tmpl w:val="90E63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D7208"/>
    <w:multiLevelType w:val="hybridMultilevel"/>
    <w:tmpl w:val="6CF08F7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6377AC"/>
    <w:multiLevelType w:val="hybridMultilevel"/>
    <w:tmpl w:val="99A26118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10B56"/>
    <w:multiLevelType w:val="hybridMultilevel"/>
    <w:tmpl w:val="0F26A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4"/>
  </w:num>
  <w:num w:numId="8">
    <w:abstractNumId w:val="13"/>
  </w:num>
  <w:num w:numId="9">
    <w:abstractNumId w:val="2"/>
  </w:num>
  <w:num w:numId="10">
    <w:abstractNumId w:val="16"/>
  </w:num>
  <w:num w:numId="11">
    <w:abstractNumId w:val="0"/>
  </w:num>
  <w:num w:numId="12">
    <w:abstractNumId w:val="3"/>
  </w:num>
  <w:num w:numId="13">
    <w:abstractNumId w:val="1"/>
  </w:num>
  <w:num w:numId="14">
    <w:abstractNumId w:val="6"/>
  </w:num>
  <w:num w:numId="15">
    <w:abstractNumId w:val="9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454"/>
    <w:rsid w:val="000839D0"/>
    <w:rsid w:val="0010218F"/>
    <w:rsid w:val="001073F3"/>
    <w:rsid w:val="00140711"/>
    <w:rsid w:val="001A03D9"/>
    <w:rsid w:val="001B542A"/>
    <w:rsid w:val="00222B30"/>
    <w:rsid w:val="002337AC"/>
    <w:rsid w:val="00241598"/>
    <w:rsid w:val="002F151F"/>
    <w:rsid w:val="00345B64"/>
    <w:rsid w:val="003C27B2"/>
    <w:rsid w:val="003C56CA"/>
    <w:rsid w:val="00441070"/>
    <w:rsid w:val="00443AEB"/>
    <w:rsid w:val="00472FAA"/>
    <w:rsid w:val="004951DB"/>
    <w:rsid w:val="004C60AC"/>
    <w:rsid w:val="005321C6"/>
    <w:rsid w:val="00656B99"/>
    <w:rsid w:val="0069423C"/>
    <w:rsid w:val="006C029E"/>
    <w:rsid w:val="006F3F16"/>
    <w:rsid w:val="007532D1"/>
    <w:rsid w:val="00757053"/>
    <w:rsid w:val="00787D23"/>
    <w:rsid w:val="00791613"/>
    <w:rsid w:val="007A02AB"/>
    <w:rsid w:val="007D3B26"/>
    <w:rsid w:val="007F33CC"/>
    <w:rsid w:val="00830454"/>
    <w:rsid w:val="00836912"/>
    <w:rsid w:val="00844407"/>
    <w:rsid w:val="008853E8"/>
    <w:rsid w:val="009454E8"/>
    <w:rsid w:val="009C7116"/>
    <w:rsid w:val="009F7DCF"/>
    <w:rsid w:val="00A264DD"/>
    <w:rsid w:val="00A9238C"/>
    <w:rsid w:val="00B35537"/>
    <w:rsid w:val="00BF2C0B"/>
    <w:rsid w:val="00C03344"/>
    <w:rsid w:val="00C10C19"/>
    <w:rsid w:val="00C31AC9"/>
    <w:rsid w:val="00C56A47"/>
    <w:rsid w:val="00C92BE8"/>
    <w:rsid w:val="00C97A26"/>
    <w:rsid w:val="00C97FCD"/>
    <w:rsid w:val="00CF0634"/>
    <w:rsid w:val="00D352D9"/>
    <w:rsid w:val="00D37364"/>
    <w:rsid w:val="00D708B0"/>
    <w:rsid w:val="00DB1DDB"/>
    <w:rsid w:val="00DD7A65"/>
    <w:rsid w:val="00E06260"/>
    <w:rsid w:val="00E13213"/>
    <w:rsid w:val="00E72C38"/>
    <w:rsid w:val="00EA7EFB"/>
    <w:rsid w:val="00EC71DB"/>
    <w:rsid w:val="00ED1A6A"/>
    <w:rsid w:val="00F157F9"/>
    <w:rsid w:val="00F57CF5"/>
    <w:rsid w:val="00F63749"/>
    <w:rsid w:val="00FA1784"/>
    <w:rsid w:val="00FC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853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853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4236&amp;cwi=7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USER_2</cp:lastModifiedBy>
  <cp:revision>6</cp:revision>
  <cp:lastPrinted>2019-10-28T08:30:00Z</cp:lastPrinted>
  <dcterms:created xsi:type="dcterms:W3CDTF">2024-09-09T12:40:00Z</dcterms:created>
  <dcterms:modified xsi:type="dcterms:W3CDTF">2024-09-12T02:54:00Z</dcterms:modified>
</cp:coreProperties>
</file>